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rPr>
      </w:pPr>
    </w:p>
    <w:p>
      <w:pPr>
        <w:widowControl/>
        <w:tabs>
          <w:tab w:val="left" w:pos="432"/>
        </w:tabs>
        <w:jc w:val="center"/>
        <w:rPr>
          <w:rFonts w:hint="default" w:ascii="Times New Roman" w:hAnsi="Times New Roman" w:cs="Times New Roman"/>
        </w:rPr>
      </w:pPr>
      <w:r>
        <w:rPr>
          <w:rFonts w:ascii="Times New Roman" w:hAnsi="Times New Roman" w:eastAsia="方正小标宋_GBK" w:cs="Times New Roman"/>
          <w:b/>
          <w:color w:val="000000"/>
          <w:kern w:val="0"/>
          <w:sz w:val="44"/>
          <w:szCs w:val="44"/>
          <w:lang w:bidi="ar"/>
        </w:rPr>
        <w:t>项目投资监管协议</w:t>
      </w:r>
      <w:r>
        <w:rPr>
          <w:rFonts w:hint="default" w:ascii="Times New Roman" w:hAnsi="Times New Roman" w:eastAsia="方正小标宋_GBK" w:cs="Times New Roman"/>
          <w:b/>
          <w:color w:val="000000"/>
          <w:kern w:val="0"/>
          <w:sz w:val="44"/>
          <w:szCs w:val="44"/>
          <w:lang w:bidi="ar"/>
        </w:rPr>
        <w:t>书</w:t>
      </w:r>
    </w:p>
    <w:p>
      <w:pPr>
        <w:pStyle w:val="2"/>
        <w:numPr>
          <w:ilvl w:val="0"/>
          <w:numId w:val="0"/>
        </w:numPr>
        <w:jc w:val="center"/>
        <w:rPr>
          <w:rFonts w:ascii="Times New Roman" w:hAnsi="Times New Roman" w:cs="Times New Roman"/>
          <w:sz w:val="36"/>
          <w:szCs w:val="36"/>
        </w:rPr>
      </w:pP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甲方：惠东县人民政府</w:t>
      </w:r>
    </w:p>
    <w:p>
      <w:pPr>
        <w:widowControl/>
        <w:jc w:val="left"/>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地址：广东省惠州市惠东县平山街道人民路23号</w:t>
      </w: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统一社会信用代码：</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地址：</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 xml:space="preserve">第一条 标的地块信息 </w:t>
      </w:r>
    </w:p>
    <w:p>
      <w:pPr>
        <w:widowControl/>
        <w:ind w:firstLine="640" w:firstLineChars="200"/>
        <w:jc w:val="both"/>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000000"/>
          <w:kern w:val="0"/>
          <w:sz w:val="32"/>
          <w:szCs w:val="32"/>
          <w:lang w:bidi="ar"/>
        </w:rPr>
        <w:t>（一） 宗地位置： 惠州新材料产业园</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auto"/>
          <w:kern w:val="0"/>
          <w:sz w:val="32"/>
          <w:szCs w:val="32"/>
          <w:lang w:bidi="ar"/>
        </w:rPr>
        <w:t>白花镇漠岭村地段</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土地用途： 工业用地</w:t>
      </w:r>
    </w:p>
    <w:p>
      <w:pPr>
        <w:widowControl/>
        <w:ind w:firstLine="640" w:firstLineChars="200"/>
        <w:jc w:val="both"/>
        <w:rPr>
          <w:rFonts w:hint="default" w:ascii="Times New Roman" w:hAnsi="Times New Roman" w:eastAsia="仿宋_GB2312" w:cs="Times New Roman"/>
          <w:color w:val="auto"/>
          <w:kern w:val="0"/>
          <w:sz w:val="32"/>
          <w:szCs w:val="32"/>
          <w:highlight w:val="green"/>
          <w:lang w:bidi="ar"/>
        </w:rPr>
      </w:pPr>
      <w:r>
        <w:rPr>
          <w:rFonts w:hint="default" w:ascii="Times New Roman" w:hAnsi="Times New Roman" w:eastAsia="仿宋_GB2312" w:cs="Times New Roman"/>
          <w:color w:val="000000"/>
          <w:kern w:val="0"/>
          <w:sz w:val="32"/>
          <w:szCs w:val="32"/>
          <w:lang w:bidi="ar"/>
        </w:rPr>
        <w:t>（三） 用地面积：</w:t>
      </w:r>
      <w:r>
        <w:rPr>
          <w:rFonts w:hint="default" w:ascii="Times New Roman" w:hAnsi="Times New Roman" w:eastAsia="仿宋_GB2312" w:cs="Times New Roman"/>
          <w:color w:val="000000"/>
          <w:kern w:val="0"/>
          <w:sz w:val="32"/>
          <w:szCs w:val="32"/>
          <w:lang w:val="en-US" w:eastAsia="zh-CN" w:bidi="ar"/>
        </w:rPr>
        <w:t>36004.91</w:t>
      </w:r>
      <w:r>
        <w:rPr>
          <w:rFonts w:hint="default" w:ascii="Times New Roman" w:hAnsi="Times New Roman" w:eastAsia="仿宋" w:cs="Times New Roman"/>
          <w:color w:val="auto"/>
          <w:sz w:val="32"/>
          <w:szCs w:val="32"/>
        </w:rPr>
        <w:t>平方米</w:t>
      </w:r>
    </w:p>
    <w:p>
      <w:pPr>
        <w:spacing w:line="580" w:lineRule="exact"/>
        <w:ind w:firstLine="64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000000"/>
          <w:kern w:val="0"/>
          <w:sz w:val="32"/>
          <w:szCs w:val="32"/>
          <w:lang w:bidi="ar"/>
        </w:rPr>
        <w:t>第二条 乙方拟在上述地块投资建设</w:t>
      </w:r>
      <w:r>
        <w:rPr>
          <w:rFonts w:hint="default" w:ascii="Times New Roman" w:hAnsi="Times New Roman" w:eastAsia="仿宋" w:cs="Times New Roman"/>
          <w:color w:val="auto"/>
          <w:kern w:val="0"/>
          <w:sz w:val="32"/>
          <w:szCs w:val="32"/>
          <w:highlight w:val="none"/>
          <w:u w:val="none"/>
          <w:lang w:bidi="ar"/>
        </w:rPr>
        <w:t>高性能汽车涂料、3C涂料及有机硅胶粘剂项目</w:t>
      </w:r>
      <w:r>
        <w:rPr>
          <w:rFonts w:hint="default" w:ascii="Times New Roman" w:hAnsi="Times New Roman" w:eastAsia="仿宋_GB2312" w:cs="Times New Roman"/>
          <w:color w:val="auto"/>
          <w:kern w:val="0"/>
          <w:sz w:val="32"/>
          <w:szCs w:val="32"/>
          <w:lang w:bidi="ar"/>
        </w:rPr>
        <w:t>（以下简称“项目”），项目建成投产后主要生产经营包括但</w:t>
      </w:r>
      <w:r>
        <w:rPr>
          <w:rFonts w:hint="default" w:ascii="Times New Roman" w:hAnsi="Times New Roman" w:eastAsia="仿宋_GB2312" w:cs="Times New Roman"/>
          <w:color w:val="auto"/>
          <w:kern w:val="0"/>
          <w:sz w:val="32"/>
          <w:szCs w:val="32"/>
          <w:lang w:val="en-US" w:eastAsia="zh-CN" w:bidi="ar"/>
        </w:rPr>
        <w:t>不限</w:t>
      </w:r>
      <w:r>
        <w:rPr>
          <w:rFonts w:hint="default" w:ascii="Times New Roman" w:hAnsi="Times New Roman" w:eastAsia="仿宋" w:cs="Times New Roman"/>
          <w:color w:val="auto"/>
          <w:kern w:val="0"/>
          <w:sz w:val="32"/>
          <w:szCs w:val="32"/>
          <w:u w:val="none"/>
          <w:lang w:val="en-US" w:eastAsia="zh-CN" w:bidi="ar"/>
        </w:rPr>
        <w:t>于</w:t>
      </w:r>
      <w:r>
        <w:rPr>
          <w:rFonts w:hint="default" w:ascii="Times New Roman" w:hAnsi="Times New Roman" w:eastAsia="仿宋" w:cs="Times New Roman"/>
          <w:color w:val="auto"/>
          <w:kern w:val="0"/>
          <w:sz w:val="32"/>
          <w:szCs w:val="32"/>
          <w:highlight w:val="none"/>
          <w:u w:val="none"/>
          <w:lang w:bidi="ar"/>
        </w:rPr>
        <w:t>涂料及辅助用料、油墨、有机硅胶粘剂等</w:t>
      </w:r>
      <w:r>
        <w:rPr>
          <w:rFonts w:hint="default" w:ascii="Times New Roman" w:hAnsi="Times New Roman" w:eastAsia="仿宋" w:cs="Times New Roman"/>
          <w:color w:val="auto"/>
          <w:kern w:val="0"/>
          <w:sz w:val="32"/>
          <w:szCs w:val="32"/>
          <w:u w:val="none"/>
          <w:lang w:val="en-US" w:eastAsia="zh-CN" w:bidi="ar"/>
        </w:rPr>
        <w:t>。</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第三条 乙方股东承诺注册资本不低于</w:t>
      </w:r>
      <w:r>
        <w:rPr>
          <w:rFonts w:hint="default" w:ascii="Times New Roman" w:hAnsi="Times New Roman" w:eastAsia="仿宋" w:cs="Times New Roman"/>
          <w:color w:val="000000"/>
          <w:kern w:val="0"/>
          <w:sz w:val="32"/>
          <w:szCs w:val="32"/>
          <w:highlight w:val="none"/>
          <w:u w:val="none"/>
          <w:lang w:val="en-US" w:eastAsia="zh-CN" w:bidi="ar"/>
        </w:rPr>
        <w:t>8000</w:t>
      </w:r>
      <w:r>
        <w:rPr>
          <w:rFonts w:hint="default" w:ascii="Times New Roman" w:hAnsi="Times New Roman" w:eastAsia="仿宋_GB2312" w:cs="Times New Roman"/>
          <w:color w:val="000000"/>
          <w:kern w:val="0"/>
          <w:sz w:val="32"/>
          <w:szCs w:val="32"/>
          <w:lang w:bidi="ar"/>
        </w:rPr>
        <w:t>万元，作为履行本协议投资、建设、运营项目的项目公司（以下简称“项目公司”），并以项目公司名义办理土地出让与登记</w:t>
      </w:r>
      <w:r>
        <w:rPr>
          <w:rFonts w:hint="default" w:ascii="Times New Roman" w:hAnsi="Times New Roman" w:eastAsia="仿宋_GB2312" w:cs="Times New Roman"/>
          <w:kern w:val="0"/>
          <w:sz w:val="32"/>
          <w:szCs w:val="32"/>
        </w:rPr>
        <w:t>发证手续</w:t>
      </w:r>
      <w:r>
        <w:rPr>
          <w:rFonts w:hint="default" w:ascii="Times New Roman" w:hAnsi="Times New Roman" w:eastAsia="仿宋_GB2312" w:cs="Times New Roman"/>
          <w:color w:val="000000"/>
          <w:kern w:val="0"/>
          <w:sz w:val="32"/>
          <w:szCs w:val="32"/>
          <w:lang w:bidi="ar"/>
        </w:rPr>
        <w:t>；乙方股东对项目公司履行本协议的义务向甲方承担连带责任。</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第四条 项目自《国有建设用地使用权出让合同》约定的宗地交付日期起计6个月内开工建设，建筑系数不低于40%</w:t>
      </w:r>
      <w:bookmarkStart w:id="7" w:name="_GoBack"/>
      <w:bookmarkEnd w:id="7"/>
      <w:r>
        <w:rPr>
          <w:rFonts w:hint="default" w:ascii="Times New Roman" w:hAnsi="Times New Roman" w:eastAsia="仿宋_GB2312" w:cs="Times New Roman"/>
          <w:color w:val="000000"/>
          <w:kern w:val="0"/>
          <w:sz w:val="32"/>
          <w:szCs w:val="32"/>
          <w:lang w:bidi="ar"/>
        </w:rPr>
        <w:t>。</w:t>
      </w:r>
    </w:p>
    <w:p>
      <w:pPr>
        <w:pStyle w:val="42"/>
        <w:ind w:firstLine="640" w:firstLineChars="20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第五条 项目自《国有建设用地使用权出让合同》约定的宗地交付日期起计，</w:t>
      </w:r>
      <w:r>
        <w:rPr>
          <w:rFonts w:hint="default" w:ascii="Times New Roman" w:hAnsi="Times New Roman" w:eastAsia="仿宋_GB2312" w:cs="Times New Roman"/>
          <w:color w:val="auto"/>
          <w:kern w:val="0"/>
          <w:sz w:val="32"/>
          <w:szCs w:val="32"/>
          <w:u w:val="none"/>
          <w:lang w:val="en-US" w:eastAsia="zh-CN" w:bidi="ar"/>
        </w:rPr>
        <w:t>24</w:t>
      </w:r>
      <w:r>
        <w:rPr>
          <w:rFonts w:hint="default" w:ascii="Times New Roman" w:hAnsi="Times New Roman" w:eastAsia="仿宋_GB2312" w:cs="Times New Roman"/>
          <w:color w:val="000000"/>
          <w:kern w:val="0"/>
          <w:sz w:val="32"/>
          <w:szCs w:val="32"/>
          <w:lang w:bidi="ar"/>
        </w:rPr>
        <w:t>月内完成项目竣工验收（竣工日期以项目完成竣工验收备案之日为准）。</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第六条 乙方承诺：项目达产后，固定资产投资达到</w:t>
      </w:r>
      <w:r>
        <w:rPr>
          <w:rFonts w:hint="default" w:ascii="Times New Roman" w:hAnsi="Times New Roman" w:eastAsia="仿宋_GB2312" w:cs="Times New Roman"/>
          <w:color w:val="auto"/>
          <w:kern w:val="0"/>
          <w:sz w:val="32"/>
          <w:szCs w:val="32"/>
          <w:u w:val="none"/>
          <w:lang w:val="en-US" w:eastAsia="zh-CN" w:bidi="ar"/>
        </w:rPr>
        <w:t>15123</w:t>
      </w:r>
      <w:r>
        <w:rPr>
          <w:rFonts w:hint="default" w:ascii="Times New Roman" w:hAnsi="Times New Roman" w:eastAsia="仿宋_GB2312" w:cs="Times New Roman"/>
          <w:color w:val="auto"/>
          <w:kern w:val="0"/>
          <w:sz w:val="32"/>
          <w:szCs w:val="32"/>
          <w:lang w:bidi="ar"/>
        </w:rPr>
        <w:t>万元</w:t>
      </w:r>
      <w:r>
        <w:rPr>
          <w:rFonts w:hint="default" w:ascii="Times New Roman" w:hAnsi="Times New Roman" w:eastAsia="仿宋_GB2312" w:cs="Times New Roman"/>
          <w:color w:val="000000"/>
          <w:kern w:val="0"/>
          <w:sz w:val="32"/>
          <w:szCs w:val="32"/>
          <w:lang w:bidi="ar"/>
        </w:rPr>
        <w:t>，单位土地面积上的投资强度不低于6000元/平方米，单位土地面积年产值不低于14000元/平方米，单位土地面积</w:t>
      </w:r>
      <w:r>
        <w:rPr>
          <w:rFonts w:hint="default" w:ascii="Times New Roman" w:hAnsi="Times New Roman" w:eastAsia="仿宋_GB2312" w:cs="Times New Roman"/>
          <w:kern w:val="0"/>
          <w:sz w:val="32"/>
          <w:szCs w:val="32"/>
          <w:lang w:bidi="ar"/>
        </w:rPr>
        <w:t>年度</w:t>
      </w:r>
      <w:r>
        <w:rPr>
          <w:rFonts w:hint="default" w:ascii="Times New Roman" w:hAnsi="Times New Roman" w:eastAsia="仿宋_GB2312" w:cs="Times New Roman"/>
          <w:color w:val="000000"/>
          <w:kern w:val="0"/>
          <w:sz w:val="32"/>
          <w:szCs w:val="32"/>
          <w:lang w:bidi="ar"/>
        </w:rPr>
        <w:t>税收贡献不低于600元/平方米，项目公司年度税收贡献以通过电子税务局、自助办税终端等渠道开具的《税收完税证明（文书式）》为依据。</w:t>
      </w:r>
    </w:p>
    <w:p>
      <w:pPr>
        <w:ind w:firstLine="56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000000"/>
          <w:kern w:val="0"/>
          <w:sz w:val="32"/>
          <w:szCs w:val="32"/>
          <w:lang w:bidi="ar"/>
        </w:rPr>
        <w:t>第八条</w:t>
      </w:r>
      <w:bookmarkStart w:id="0" w:name="OLE_LINK2"/>
      <w:bookmarkStart w:id="1" w:name="OLE_LINK1"/>
      <w:r>
        <w:rPr>
          <w:rFonts w:hint="default" w:ascii="Times New Roman" w:hAnsi="Times New Roman" w:eastAsia="仿宋_GB2312" w:cs="Times New Roman"/>
          <w:color w:val="000000"/>
          <w:kern w:val="0"/>
          <w:sz w:val="32"/>
          <w:szCs w:val="32"/>
          <w:lang w:bidi="ar"/>
        </w:rPr>
        <w:t xml:space="preserve"> 自本协议生效之日起</w:t>
      </w:r>
      <w:r>
        <w:rPr>
          <w:rFonts w:hint="default" w:ascii="Times New Roman" w:hAnsi="Times New Roman" w:eastAsia="仿宋_GB2312" w:cs="Times New Roman"/>
          <w:kern w:val="0"/>
          <w:sz w:val="32"/>
          <w:szCs w:val="32"/>
          <w:lang w:bidi="ar"/>
        </w:rPr>
        <w:t>五</w:t>
      </w:r>
      <w:r>
        <w:rPr>
          <w:rFonts w:hint="default" w:ascii="Times New Roman" w:hAnsi="Times New Roman" w:eastAsia="仿宋_GB2312" w:cs="Times New Roman"/>
          <w:color w:val="000000"/>
          <w:kern w:val="0"/>
          <w:sz w:val="32"/>
          <w:szCs w:val="32"/>
          <w:lang w:bidi="ar"/>
        </w:rPr>
        <w:t>年内，未经甲方书面批准，乙方不得将项目整体转让或者部分转让，项目不得对第三人承包。</w:t>
      </w:r>
      <w:r>
        <w:rPr>
          <w:rFonts w:hint="default" w:ascii="Times New Roman" w:hAnsi="Times New Roman" w:eastAsia="仿宋_GB2312" w:cs="Times New Roman"/>
          <w:sz w:val="32"/>
          <w:szCs w:val="32"/>
        </w:rPr>
        <w:t>经甲方书面同意项目公司股权或股份流转的，乙方</w:t>
      </w:r>
      <w:r>
        <w:rPr>
          <w:rFonts w:hint="default" w:ascii="Times New Roman" w:hAnsi="Times New Roman" w:eastAsia="仿宋_GB2312" w:cs="Times New Roman"/>
          <w:sz w:val="32"/>
          <w:szCs w:val="32"/>
          <w:lang w:val="en-US" w:eastAsia="zh-CN"/>
        </w:rPr>
        <w:t>股东</w:t>
      </w:r>
      <w:r>
        <w:rPr>
          <w:rFonts w:hint="default" w:ascii="Times New Roman" w:hAnsi="Times New Roman" w:eastAsia="仿宋_GB2312" w:cs="Times New Roman"/>
          <w:sz w:val="32"/>
          <w:szCs w:val="32"/>
        </w:rPr>
        <w:t>须确保对项目公司持股不低于51%，且实际控制人地位不发生变化。</w:t>
      </w:r>
      <w:r>
        <w:rPr>
          <w:rFonts w:hint="default" w:ascii="Times New Roman" w:hAnsi="Times New Roman" w:eastAsia="仿宋_GB2312" w:cs="Times New Roman"/>
          <w:kern w:val="0"/>
          <w:sz w:val="32"/>
          <w:szCs w:val="32"/>
          <w:lang w:bidi="ar"/>
        </w:rPr>
        <w:t>期限届满，项目公司拟转让项目的，应当提前一个月通知甲方，同时应当保证所有受让方承继乙方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第九条 甲方权利义务</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甲方指导和协助乙方开展相关工作，在合法范围内协助乙方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或项目公司解决项目建设及建成投产后经营过程中的问题。</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（二）项目建设、施工及竣工投产后，甲方有权自行或委托专业机构按照本协议核查项目的履约情况，若乙方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或项目公司违反本协议有关约定，甲方有权追究乙方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的违约责任。</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第十条 乙方权利义务</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（一） 乙方承诺上述地块只能用于本协议第二条约定的项目内容建设，乙方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或项目公司须保证项目的开工、建设及运营符合项目所在地行政职能部门的审批、备案等行政手续，依法建设，依法运营。</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（二） 项目公司在生产经营期间内，需依法缴纳政府规定的各项税费及依法向甲方相关部门提供统计信息资料。</w:t>
      </w:r>
    </w:p>
    <w:p>
      <w:pPr>
        <w:spacing w:line="540" w:lineRule="exact"/>
        <w:ind w:firstLine="640" w:firstLineChars="200"/>
        <w:rPr>
          <w:rFonts w:hint="default" w:ascii="Times New Roman" w:hAnsi="Times New Roman" w:eastAsia="仿宋_GB2312" w:cs="Times New Roman"/>
          <w:color w:val="000000"/>
          <w:kern w:val="0"/>
          <w:sz w:val="32"/>
          <w:szCs w:val="32"/>
          <w:lang w:bidi="ar"/>
        </w:rPr>
      </w:pPr>
      <w:bookmarkStart w:id="2" w:name="_Hlk53585080"/>
      <w:r>
        <w:rPr>
          <w:rFonts w:hint="default" w:ascii="Times New Roman" w:hAnsi="Times New Roman" w:eastAsia="仿宋_GB2312" w:cs="Times New Roman"/>
          <w:color w:val="000000"/>
          <w:kern w:val="0"/>
          <w:sz w:val="32"/>
          <w:szCs w:val="32"/>
          <w:lang w:bidi="ar"/>
        </w:rPr>
        <w:t>（三）乙方项目达产后1个月内，须书面向甲方报告达产时间及生产经营情况。</w:t>
      </w:r>
    </w:p>
    <w:bookmarkEnd w:id="2"/>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第十一条  违约责任</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因乙方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或项目公司自身原因导致有下列情形之一，</w:t>
      </w:r>
      <w:bookmarkStart w:id="3" w:name="_Hlk53585530"/>
      <w:r>
        <w:rPr>
          <w:rFonts w:hint="default" w:ascii="Times New Roman" w:hAnsi="Times New Roman" w:eastAsia="仿宋_GB2312" w:cs="Times New Roman"/>
          <w:color w:val="000000"/>
          <w:kern w:val="0"/>
          <w:sz w:val="32"/>
          <w:szCs w:val="32"/>
          <w:lang w:bidi="ar"/>
        </w:rPr>
        <w:t>且经甲方通知后乙方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或项目公司仍未按照下列约定承担违约责任的，甲方有权直接</w:t>
      </w:r>
      <w:bookmarkEnd w:id="3"/>
      <w:r>
        <w:rPr>
          <w:rFonts w:hint="default" w:ascii="Times New Roman" w:hAnsi="Times New Roman" w:eastAsia="仿宋_GB2312" w:cs="Times New Roman"/>
          <w:color w:val="000000"/>
          <w:kern w:val="0"/>
          <w:sz w:val="32"/>
          <w:szCs w:val="32"/>
          <w:lang w:bidi="ar"/>
        </w:rPr>
        <w:t>向乙方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或项目公司收取违约金：</w:t>
      </w:r>
    </w:p>
    <w:p>
      <w:pPr>
        <w:widowControl/>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（二）</w:t>
      </w:r>
      <w:bookmarkStart w:id="4" w:name="_Hlk53585855"/>
      <w:r>
        <w:rPr>
          <w:rFonts w:hint="default" w:ascii="Times New Roman" w:hAnsi="Times New Roman" w:eastAsia="仿宋_GB2312" w:cs="Times New Roman"/>
          <w:kern w:val="0"/>
          <w:sz w:val="32"/>
          <w:szCs w:val="32"/>
          <w:lang w:bidi="ar"/>
        </w:rPr>
        <w:t xml:space="preserve"> </w:t>
      </w:r>
      <w:bookmarkEnd w:id="4"/>
      <w:r>
        <w:rPr>
          <w:rFonts w:hint="default" w:ascii="Times New Roman" w:hAnsi="Times New Roman" w:eastAsia="仿宋_GB2312" w:cs="Times New Roman"/>
          <w:kern w:val="0"/>
          <w:sz w:val="32"/>
          <w:szCs w:val="32"/>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both"/>
        <w:rPr>
          <w:rFonts w:hint="default" w:ascii="Times New Roman" w:hAnsi="Times New Roman" w:eastAsia="仿宋_GB2312" w:cs="Times New Roman"/>
          <w:kern w:val="0"/>
          <w:sz w:val="32"/>
          <w:szCs w:val="32"/>
          <w:lang w:bidi="ar"/>
        </w:rPr>
      </w:pPr>
      <w:bookmarkStart w:id="5" w:name="OLE_LINK9"/>
      <w:bookmarkStart w:id="6" w:name="_Hlk53586162"/>
      <w:r>
        <w:rPr>
          <w:rFonts w:hint="default" w:ascii="Times New Roman" w:hAnsi="Times New Roman" w:eastAsia="仿宋_GB2312" w:cs="Times New Roman"/>
          <w:kern w:val="0"/>
          <w:sz w:val="32"/>
          <w:szCs w:val="32"/>
          <w:lang w:bidi="ar"/>
        </w:rPr>
        <w:t>（三） 违反本协议的约定，项目公司的注册地址变更至惠东县以外的，自变更之日起乙方</w:t>
      </w:r>
      <w:r>
        <w:rPr>
          <w:rFonts w:hint="default" w:ascii="Times New Roman" w:hAnsi="Times New Roman" w:eastAsia="仿宋_GB2312" w:cs="Times New Roman"/>
          <w:kern w:val="0"/>
          <w:sz w:val="32"/>
          <w:szCs w:val="32"/>
          <w:lang w:val="en-US" w:eastAsia="zh-CN" w:bidi="ar"/>
        </w:rPr>
        <w:t>股东</w:t>
      </w:r>
      <w:r>
        <w:rPr>
          <w:rFonts w:hint="default" w:ascii="Times New Roman" w:hAnsi="Times New Roman" w:eastAsia="仿宋_GB2312" w:cs="Times New Roman"/>
          <w:kern w:val="0"/>
          <w:sz w:val="32"/>
          <w:szCs w:val="32"/>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both"/>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（四） 违反本协议第八条约定的，以项目不动产权登记的土地面积为标准，按2000元／平方米的标准向甲方（或甲方指定的机构）支付违约金。</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（五） 乙方</w:t>
      </w:r>
      <w:r>
        <w:rPr>
          <w:rFonts w:hint="default" w:ascii="Times New Roman" w:hAnsi="Times New Roman" w:eastAsia="仿宋_GB2312" w:cs="Times New Roman"/>
          <w:color w:val="000000"/>
          <w:kern w:val="0"/>
          <w:sz w:val="32"/>
          <w:szCs w:val="32"/>
          <w:lang w:val="en-US" w:eastAsia="zh-CN" w:bidi="ar"/>
        </w:rPr>
        <w:t>股东</w:t>
      </w:r>
      <w:r>
        <w:rPr>
          <w:rFonts w:hint="default" w:ascii="Times New Roman" w:hAnsi="Times New Roman" w:eastAsia="仿宋_GB2312" w:cs="Times New Roman"/>
          <w:color w:val="000000"/>
          <w:kern w:val="0"/>
          <w:sz w:val="32"/>
          <w:szCs w:val="32"/>
          <w:lang w:bidi="ar"/>
        </w:rPr>
        <w:t>或项目公司出现违约情形时，甲方将相关情况</w:t>
      </w:r>
      <w:r>
        <w:rPr>
          <w:rFonts w:hint="default" w:ascii="Times New Roman" w:hAnsi="Times New Roman" w:eastAsia="仿宋_GB2312" w:cs="Times New Roman"/>
          <w:color w:val="000000"/>
          <w:kern w:val="0"/>
          <w:sz w:val="32"/>
          <w:szCs w:val="32"/>
          <w:lang w:val="zh-CN" w:bidi="ar"/>
        </w:rPr>
        <w:t>纳入政府征信系统记录</w:t>
      </w:r>
      <w:r>
        <w:rPr>
          <w:rFonts w:hint="default" w:ascii="Times New Roman" w:hAnsi="Times New Roman" w:eastAsia="仿宋_GB2312" w:cs="Times New Roman"/>
          <w:color w:val="000000"/>
          <w:kern w:val="0"/>
          <w:sz w:val="32"/>
          <w:szCs w:val="32"/>
          <w:lang w:bidi="ar"/>
        </w:rPr>
        <w:t>，向社会公开发布。</w:t>
      </w:r>
    </w:p>
    <w:p>
      <w:pPr>
        <w:widowControl/>
        <w:ind w:firstLine="640" w:firstLineChars="200"/>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第十四条 本协议一式陆份，甲乙各方各执贰份，抄送</w:t>
      </w:r>
      <w:r>
        <w:rPr>
          <w:rFonts w:hint="default" w:ascii="Times New Roman" w:hAnsi="Times New Roman" w:eastAsia="仿宋_GB2312" w:cs="Times New Roman"/>
          <w:sz w:val="32"/>
          <w:szCs w:val="32"/>
        </w:rPr>
        <w:t>惠州市环大亚湾新区管理委员会</w:t>
      </w:r>
      <w:r>
        <w:rPr>
          <w:rFonts w:hint="default" w:ascii="Times New Roman" w:hAnsi="Times New Roman" w:eastAsia="仿宋_GB2312" w:cs="Times New Roman"/>
          <w:color w:val="000000"/>
          <w:kern w:val="0"/>
          <w:sz w:val="32"/>
          <w:szCs w:val="32"/>
          <w:lang w:bidi="ar"/>
        </w:rPr>
        <w:t>贰份。本协议未尽事宜，经甲乙各方协商一致可订立补充条款。补充条款及附件均为本协议不可分割的部分，与本协议具有同等法律效力。</w:t>
      </w:r>
    </w:p>
    <w:p>
      <w:pPr>
        <w:widowControl/>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default" w:ascii="Times New Roman" w:hAnsi="Times New Roman" w:cs="Times New Roman"/>
        </w:rPr>
      </w:pPr>
    </w:p>
    <w:p>
      <w:pPr>
        <w:widowControl/>
        <w:jc w:val="both"/>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（以下无正文，仅为本协议的签字页）</w:t>
      </w:r>
    </w:p>
    <w:p>
      <w:pPr>
        <w:rPr>
          <w:rFonts w:hint="default" w:ascii="Times New Roman" w:hAnsi="Times New Roman" w:cs="Times New Roman"/>
        </w:rPr>
      </w:pPr>
    </w:p>
    <w:p>
      <w:pPr>
        <w:pStyle w:val="2"/>
        <w:numPr>
          <w:ilvl w:val="-1"/>
          <w:numId w:val="0"/>
        </w:numPr>
        <w:ind w:left="559" w:leftChars="233" w:firstLine="0" w:firstLineChars="0"/>
        <w:rPr>
          <w:rFonts w:hint="default"/>
        </w:rPr>
      </w:pPr>
    </w:p>
    <w:p>
      <w:pPr>
        <w:pStyle w:val="2"/>
        <w:numPr>
          <w:ilvl w:val="0"/>
          <w:numId w:val="0"/>
        </w:numPr>
        <w:rPr>
          <w:rFonts w:hint="default" w:ascii="Times New Roman" w:hAnsi="Times New Roman" w:cs="Times New Roman"/>
        </w:rPr>
      </w:pPr>
    </w:p>
    <w:p>
      <w:pPr>
        <w:rPr>
          <w:rFonts w:hint="default"/>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pStyle w:val="2"/>
              <w:numPr>
                <w:ilvl w:val="0"/>
                <w:numId w:val="0"/>
              </w:numPr>
              <w:rPr>
                <w:rFonts w:hint="default" w:ascii="Times New Roman" w:hAnsi="Times New Roman" w:eastAsia="仿宋_GB2312" w:cs="Times New Roman"/>
                <w:sz w:val="32"/>
                <w:szCs w:val="32"/>
              </w:rPr>
            </w:pPr>
          </w:p>
          <w:p>
            <w:pPr>
              <w:widowControl/>
              <w:jc w:val="left"/>
              <w:rPr>
                <w:rFonts w:hint="default" w:ascii="Times New Roman" w:hAnsi="Times New Roman" w:eastAsia="仿宋_GB2312" w:cs="Times New Roman"/>
                <w:color w:val="000000"/>
                <w:kern w:val="0"/>
                <w:sz w:val="32"/>
                <w:szCs w:val="32"/>
                <w:lang w:bidi="ar"/>
              </w:rPr>
            </w:pP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甲方（盖章）：</w:t>
            </w:r>
          </w:p>
          <w:p>
            <w:pPr>
              <w:widowControl/>
              <w:jc w:val="left"/>
              <w:rPr>
                <w:rFonts w:hint="default" w:ascii="Times New Roman" w:hAnsi="Times New Roman" w:eastAsia="仿宋_GB2312" w:cs="Times New Roman"/>
                <w:color w:val="000000"/>
                <w:kern w:val="0"/>
                <w:sz w:val="32"/>
                <w:szCs w:val="32"/>
                <w:lang w:bidi="ar"/>
              </w:rPr>
            </w:pP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法定代表人或授权委托人</w:t>
            </w:r>
          </w:p>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c>
          <w:tcPr>
            <w:tcW w:w="4018" w:type="dxa"/>
          </w:tcPr>
          <w:p>
            <w:pPr>
              <w:widowControl/>
              <w:jc w:val="left"/>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签订日期：    年  月  日</w:t>
            </w:r>
          </w:p>
        </w:tc>
      </w:tr>
    </w:tbl>
    <w:p>
      <w:pPr>
        <w:rPr>
          <w:rFonts w:hint="default"/>
        </w:rPr>
      </w:pPr>
    </w:p>
    <w:p>
      <w:pPr>
        <w:rPr>
          <w:rFonts w:ascii="Times New Roman" w:hAnsi="Times New Roman" w:eastAsia="方正仿宋_GBK" w:cs="Times New Roman"/>
          <w:sz w:val="32"/>
          <w:szCs w:val="32"/>
        </w:rPr>
      </w:pPr>
    </w:p>
    <w:p>
      <w:pPr>
        <w:widowControl/>
        <w:jc w:val="left"/>
        <w:rPr>
          <w:rFonts w:ascii="Times New Roman" w:hAnsi="Times New Roman" w:eastAsia="方正仿宋_GBK" w:cs="Times New Roman"/>
          <w:color w:val="000000"/>
          <w:kern w:val="0"/>
          <w:sz w:val="32"/>
          <w:szCs w:val="32"/>
          <w:lang w:bidi="ar"/>
        </w:rPr>
      </w:pPr>
    </w:p>
    <w:p>
      <w:pPr>
        <w:rPr>
          <w:rFonts w:ascii="Times New Roman" w:hAnsi="Times New Roman" w:eastAsia="方正仿宋_GBK" w:cs="Times New Roman"/>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BB7F26"/>
    <w:rsid w:val="01DC28CF"/>
    <w:rsid w:val="01ED6CDB"/>
    <w:rsid w:val="01F50362"/>
    <w:rsid w:val="021B06CA"/>
    <w:rsid w:val="029038D4"/>
    <w:rsid w:val="04030BC8"/>
    <w:rsid w:val="040466B3"/>
    <w:rsid w:val="04437B07"/>
    <w:rsid w:val="04EF636F"/>
    <w:rsid w:val="05325360"/>
    <w:rsid w:val="05384083"/>
    <w:rsid w:val="062C5707"/>
    <w:rsid w:val="06654A01"/>
    <w:rsid w:val="070E098A"/>
    <w:rsid w:val="072622F2"/>
    <w:rsid w:val="076148A2"/>
    <w:rsid w:val="07D15C08"/>
    <w:rsid w:val="08C11B1A"/>
    <w:rsid w:val="09513AC6"/>
    <w:rsid w:val="09B07217"/>
    <w:rsid w:val="09F67B29"/>
    <w:rsid w:val="0A1D6140"/>
    <w:rsid w:val="0A510447"/>
    <w:rsid w:val="0A864538"/>
    <w:rsid w:val="0AB343D3"/>
    <w:rsid w:val="0ABD40FC"/>
    <w:rsid w:val="0B6F2DBD"/>
    <w:rsid w:val="0B997B97"/>
    <w:rsid w:val="0C8C3BEC"/>
    <w:rsid w:val="0CD56887"/>
    <w:rsid w:val="0E0A4591"/>
    <w:rsid w:val="0E626E41"/>
    <w:rsid w:val="0E8D35BC"/>
    <w:rsid w:val="0EC0245C"/>
    <w:rsid w:val="0ED82B80"/>
    <w:rsid w:val="0EF66647"/>
    <w:rsid w:val="0F4615DB"/>
    <w:rsid w:val="0FED2D2F"/>
    <w:rsid w:val="11A90CC1"/>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97B1531"/>
    <w:rsid w:val="1A1F0982"/>
    <w:rsid w:val="1AA975CB"/>
    <w:rsid w:val="1B827B0B"/>
    <w:rsid w:val="1C894D53"/>
    <w:rsid w:val="1C8964A6"/>
    <w:rsid w:val="1D4548C4"/>
    <w:rsid w:val="1DBD4C36"/>
    <w:rsid w:val="1DF22E44"/>
    <w:rsid w:val="1E166302"/>
    <w:rsid w:val="1E345591"/>
    <w:rsid w:val="1E8534A2"/>
    <w:rsid w:val="1F381612"/>
    <w:rsid w:val="1F483DB1"/>
    <w:rsid w:val="1FF85275"/>
    <w:rsid w:val="200842F5"/>
    <w:rsid w:val="20C01067"/>
    <w:rsid w:val="211728A2"/>
    <w:rsid w:val="215E4641"/>
    <w:rsid w:val="22163932"/>
    <w:rsid w:val="22D35AAA"/>
    <w:rsid w:val="23B74523"/>
    <w:rsid w:val="24BE21FA"/>
    <w:rsid w:val="25327039"/>
    <w:rsid w:val="2565527B"/>
    <w:rsid w:val="25D13B53"/>
    <w:rsid w:val="272C571F"/>
    <w:rsid w:val="27560C97"/>
    <w:rsid w:val="27802031"/>
    <w:rsid w:val="27A16627"/>
    <w:rsid w:val="287B4337"/>
    <w:rsid w:val="29B30BF3"/>
    <w:rsid w:val="29C90E52"/>
    <w:rsid w:val="29F427D8"/>
    <w:rsid w:val="2A3D0C4A"/>
    <w:rsid w:val="2A797B1A"/>
    <w:rsid w:val="2A9C0796"/>
    <w:rsid w:val="2AC54DAE"/>
    <w:rsid w:val="2AFA6495"/>
    <w:rsid w:val="2B500672"/>
    <w:rsid w:val="2B977374"/>
    <w:rsid w:val="2BC01062"/>
    <w:rsid w:val="2BD6756E"/>
    <w:rsid w:val="2C024909"/>
    <w:rsid w:val="2C9F3C5B"/>
    <w:rsid w:val="2F014912"/>
    <w:rsid w:val="2F02397D"/>
    <w:rsid w:val="2F561A48"/>
    <w:rsid w:val="2F625E97"/>
    <w:rsid w:val="2F8B366C"/>
    <w:rsid w:val="2FB550F1"/>
    <w:rsid w:val="2FF50CD8"/>
    <w:rsid w:val="30F90354"/>
    <w:rsid w:val="31A911FB"/>
    <w:rsid w:val="31DF6D18"/>
    <w:rsid w:val="32851FC5"/>
    <w:rsid w:val="33A7188F"/>
    <w:rsid w:val="33E65650"/>
    <w:rsid w:val="34711A23"/>
    <w:rsid w:val="348C43FB"/>
    <w:rsid w:val="34AB56F5"/>
    <w:rsid w:val="34D6500B"/>
    <w:rsid w:val="35EC7BB4"/>
    <w:rsid w:val="36360DA1"/>
    <w:rsid w:val="36BA605B"/>
    <w:rsid w:val="37054B4D"/>
    <w:rsid w:val="3713334A"/>
    <w:rsid w:val="37673C8B"/>
    <w:rsid w:val="385102D0"/>
    <w:rsid w:val="38E27306"/>
    <w:rsid w:val="392166B8"/>
    <w:rsid w:val="39762D43"/>
    <w:rsid w:val="39B51268"/>
    <w:rsid w:val="3A7552AF"/>
    <w:rsid w:val="3AA772FB"/>
    <w:rsid w:val="3ACD7ED3"/>
    <w:rsid w:val="3B3129D7"/>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2E26B30"/>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8E2742C"/>
    <w:rsid w:val="49885758"/>
    <w:rsid w:val="4B3C6ADA"/>
    <w:rsid w:val="4B877F51"/>
    <w:rsid w:val="4BAC5917"/>
    <w:rsid w:val="4BD268EA"/>
    <w:rsid w:val="4CD3645C"/>
    <w:rsid w:val="4E0A4501"/>
    <w:rsid w:val="4E0A7FAD"/>
    <w:rsid w:val="4EFA4BE7"/>
    <w:rsid w:val="4F55452C"/>
    <w:rsid w:val="4FB55346"/>
    <w:rsid w:val="50333806"/>
    <w:rsid w:val="509400B5"/>
    <w:rsid w:val="517C04E7"/>
    <w:rsid w:val="51C77D5F"/>
    <w:rsid w:val="51F15E33"/>
    <w:rsid w:val="52122B99"/>
    <w:rsid w:val="522D66BB"/>
    <w:rsid w:val="530004AD"/>
    <w:rsid w:val="54A728C3"/>
    <w:rsid w:val="54EB684B"/>
    <w:rsid w:val="554F0B8B"/>
    <w:rsid w:val="566F716A"/>
    <w:rsid w:val="56DE7F59"/>
    <w:rsid w:val="575D35CB"/>
    <w:rsid w:val="57634F3F"/>
    <w:rsid w:val="57942F21"/>
    <w:rsid w:val="57C51425"/>
    <w:rsid w:val="57D6781A"/>
    <w:rsid w:val="58930F88"/>
    <w:rsid w:val="599252ED"/>
    <w:rsid w:val="5A710221"/>
    <w:rsid w:val="5A8B69BC"/>
    <w:rsid w:val="5AFD28E4"/>
    <w:rsid w:val="5B646AA4"/>
    <w:rsid w:val="5BD21160"/>
    <w:rsid w:val="5CD92E28"/>
    <w:rsid w:val="5CF9295E"/>
    <w:rsid w:val="5E0721D0"/>
    <w:rsid w:val="60A0620C"/>
    <w:rsid w:val="60C40842"/>
    <w:rsid w:val="6195106F"/>
    <w:rsid w:val="61CC6D23"/>
    <w:rsid w:val="622F0AA4"/>
    <w:rsid w:val="65202BFE"/>
    <w:rsid w:val="65480A8F"/>
    <w:rsid w:val="673158FA"/>
    <w:rsid w:val="678C7964"/>
    <w:rsid w:val="68E301E4"/>
    <w:rsid w:val="69125463"/>
    <w:rsid w:val="6A3B0DEE"/>
    <w:rsid w:val="6ADC7942"/>
    <w:rsid w:val="6AFE28D7"/>
    <w:rsid w:val="6C051A9E"/>
    <w:rsid w:val="6C075038"/>
    <w:rsid w:val="6C60313A"/>
    <w:rsid w:val="6C8A34AE"/>
    <w:rsid w:val="6CB4004B"/>
    <w:rsid w:val="6CF80323"/>
    <w:rsid w:val="6DB15C4B"/>
    <w:rsid w:val="6E42172D"/>
    <w:rsid w:val="6EC365AA"/>
    <w:rsid w:val="6EED19D6"/>
    <w:rsid w:val="6F8A24BD"/>
    <w:rsid w:val="6F9A66ED"/>
    <w:rsid w:val="6FF55CF4"/>
    <w:rsid w:val="70F06741"/>
    <w:rsid w:val="70FE5500"/>
    <w:rsid w:val="71CB5914"/>
    <w:rsid w:val="720107E1"/>
    <w:rsid w:val="72FE4EF5"/>
    <w:rsid w:val="73A55435"/>
    <w:rsid w:val="73B204E2"/>
    <w:rsid w:val="73EF2931"/>
    <w:rsid w:val="73FE3DB8"/>
    <w:rsid w:val="75681123"/>
    <w:rsid w:val="7612143A"/>
    <w:rsid w:val="761C182E"/>
    <w:rsid w:val="764415FD"/>
    <w:rsid w:val="766C2080"/>
    <w:rsid w:val="78AC3F96"/>
    <w:rsid w:val="793E5C5C"/>
    <w:rsid w:val="795B390D"/>
    <w:rsid w:val="7AEC09FD"/>
    <w:rsid w:val="7AEE557B"/>
    <w:rsid w:val="7B2A1335"/>
    <w:rsid w:val="7BAB154A"/>
    <w:rsid w:val="7BFE0D15"/>
    <w:rsid w:val="7C765B87"/>
    <w:rsid w:val="7CAD4232"/>
    <w:rsid w:val="7D08142B"/>
    <w:rsid w:val="7D34556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1</TotalTime>
  <ScaleCrop>false</ScaleCrop>
  <LinksUpToDate>false</LinksUpToDate>
  <CharactersWithSpaces>2416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Administrator</cp:lastModifiedBy>
  <cp:lastPrinted>2023-06-02T06:43:00Z</cp:lastPrinted>
  <dcterms:modified xsi:type="dcterms:W3CDTF">2023-06-02T09:14:26Z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B871C517C2164D0E830356C5537A3797</vt:lpwstr>
  </property>
</Properties>
</file>